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70B7E" w14:textId="4E4CBBF4" w:rsidR="004A194A" w:rsidRDefault="003850C0">
      <w:r w:rsidRPr="003850C0">
        <w:t>This offer of employment is contingent on the completion of a satisfactory conduct inquiry check, which includes questions regarding formal complaint investigations and substantiated findings/determinations related to harassment or discrimination, retaliation, sexual misconduct, bullying or intimidating/abusive behavior, unprofessional relationship, or misconduct related to scholarship, research, teaching, service, or clinical/patient care.</w:t>
      </w:r>
    </w:p>
    <w:sectPr w:rsidR="004A19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0C0"/>
    <w:rsid w:val="003850C0"/>
    <w:rsid w:val="004A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17CCF"/>
  <w15:chartTrackingRefBased/>
  <w15:docId w15:val="{A5070927-1644-4519-8D5E-9531CFD0F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Moylan, Jim</dc:creator>
  <cp:keywords/>
  <dc:description/>
  <cp:lastModifiedBy>Moylan, Jim</cp:lastModifiedBy>
  <cp:revision>1</cp:revision>
  <dcterms:created xsi:type="dcterms:W3CDTF">2022-06-03T19:02:00Z</dcterms:created>
  <dcterms:modified xsi:type="dcterms:W3CDTF">2022-06-03T19:04:00Z</dcterms:modified>
</cp:coreProperties>
</file>